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The Rotterdam Collective is a council initiative enhancing communities by cultivating fresh fruit and vegetables, for free. Made possible by new capital taxes, this initiative will be installed in unused parts of the city. This provides jobs, boosts the local economy and the environment.</w:t>
      </w:r>
    </w:p>
    <w:sectPr>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MS0fbDK97a0Z1vewexi+i1vo50w==">AMUW2mV6XXdGkd/2naspXZb2Wr63H8KMfkdZuuXUBAPCTyu/d/cXgbtH+9tZuwVnB6Qto7C/HRKQjX/h6n6hsv4AyHDvoEiYxckDiX9TDbxdiDNjwdbb6sQ=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2022-05-18T10:39:00Z</dcterms:created>
  <dc:creator>Mogford, Drew 1</dc:creator>
</cp:coreProperties>
</file>